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992A7">
      <w:pPr>
        <w:pStyle w:val="2"/>
        <w:keepNext w:val="0"/>
        <w:keepLines w:val="0"/>
        <w:widowControl/>
        <w:suppressLineNumbers w:val="0"/>
        <w:spacing w:line="420" w:lineRule="atLeast"/>
        <w:ind w:right="12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488D1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岗位职责及任职要求</w:t>
      </w:r>
      <w:bookmarkEnd w:id="0"/>
    </w:p>
    <w:p w14:paraId="29C35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8DF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color w:val="0C0C0C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  <w:t>一、纪检工作部副部长</w:t>
      </w:r>
    </w:p>
    <w:p w14:paraId="465304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（一）岗位职责</w:t>
      </w:r>
    </w:p>
    <w:p w14:paraId="4521A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根据上级工作安排和公司党委要求，制定年度纪检工作计划和纪检相关制度，并组织实施；</w:t>
      </w:r>
    </w:p>
    <w:p w14:paraId="7216D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2.协助部长开展纪检工作相关理论课题调研，起草调研报告、综合性材料；</w:t>
      </w:r>
    </w:p>
    <w:p w14:paraId="05D3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常态化开展监督检查、调研走访，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依纪依规开展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监督、专项监督和日常监督；</w:t>
      </w:r>
    </w:p>
    <w:p w14:paraId="4DB3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对有关问题线索依法依规开展核查，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精准、有效地运用监督执纪“四种形态”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2F6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５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组织开展公司政治生态分析研判工作，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起草相关材料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</w:t>
      </w:r>
    </w:p>
    <w:p w14:paraId="4DEB6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完成领导和上级有关部门交办的其他有关工作任务。</w:t>
      </w:r>
    </w:p>
    <w:p w14:paraId="545DB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  <w:t>任职资格</w:t>
      </w:r>
    </w:p>
    <w:p w14:paraId="181D34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1.中共党员，年龄35周岁以下（1990年4月以后出生），大学本科及以上学历，具有纪检监察、巡视巡察、法律、经济金融、会计审计、信息化等专业背景或工作经历。本科一般应当具有5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及以上纪检监察、巡视巡察相关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硕士研究生一般应当具备3年及以上纪检监察、巡视巡察相关工作经历；</w:t>
      </w:r>
    </w:p>
    <w:p w14:paraId="63092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2.同等条件下，具有国有企业、地方纪委监委独立办案工作经历者或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国家统一法律职业资格考试者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优先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1E9500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具备扎实的文字功底，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保密意识强，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具有组织协调、沟通交流、解决问题能力，富有团队协作和责任意识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2284A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熟悉纪检监察工作全流程，对监督检查、检举控告、问题线索处置、案件管理等有较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了解。</w:t>
      </w:r>
    </w:p>
    <w:p w14:paraId="5E0FC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val="en-US" w:eastAsia="zh-CN" w:bidi="ar"/>
        </w:rPr>
        <w:t>二、纪检工作部纪检干事</w:t>
      </w:r>
    </w:p>
    <w:p w14:paraId="56DC7C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 w14:paraId="77BDEA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1.负责受理信访举报，对有关问题线索依法依规进行核查；</w:t>
      </w:r>
    </w:p>
    <w:p w14:paraId="264B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2.负责公司党风廉政建设和反腐败协调小组会议、纪委书记办公会、纪委专题会议相关工作；</w:t>
      </w:r>
    </w:p>
    <w:p w14:paraId="101CA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3.负责廉洁文化创建、党员干部纪律教育等专项活动方案并推进实施；</w:t>
      </w:r>
    </w:p>
    <w:p w14:paraId="4FB3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4.负责组织公司纪检干部业务培训学习、纪检干部监督体系及干部队伍建设，做好意识形态工作；</w:t>
      </w:r>
    </w:p>
    <w:p w14:paraId="43A0E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5.对接集团纪委完成各专项工作；</w:t>
      </w:r>
    </w:p>
    <w:p w14:paraId="0E8C8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6.负责部门行政事务；</w:t>
      </w:r>
    </w:p>
    <w:p w14:paraId="3FBB2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7.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完成领导和上级有关部门交办的其他有关工作任务。</w:t>
      </w:r>
    </w:p>
    <w:p w14:paraId="34C32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C0C0C"/>
          <w:kern w:val="0"/>
          <w:sz w:val="32"/>
          <w:szCs w:val="32"/>
          <w:highlight w:val="none"/>
          <w:lang w:val="en-US" w:eastAsia="zh-CN" w:bidi="ar"/>
        </w:rPr>
        <w:t>（二）任职资格</w:t>
      </w:r>
    </w:p>
    <w:p w14:paraId="68C506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1.中共党员，年龄30周岁以下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（1995年4月以后出生）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，本科及以上学历，具有纪检监察、巡视巡察、法律、经济金融、会计审计、信息化等专业背景或工作经历。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本科一般应当具有3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及以上纪检监察、巡视巡察相关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硕士研究生一般应当具备2年及以上纪检监察、巡视巡察相关工作经历；</w:t>
      </w:r>
    </w:p>
    <w:p w14:paraId="3DE9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同等条件下，具有国有企业、地方纪委监委独立办案工作经历者或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国家统一法律职业资格考试者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优先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54C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3.熟悉企业管理相关知识，掌握国家、地方、企业有关纪检监察方面的政策、法规、制度、流程；</w:t>
      </w:r>
    </w:p>
    <w:p w14:paraId="5FB2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4.具备优秀的文字功底，有材料撰写工作经验或在省级以上官方刊物、网站发表文章者优先；</w:t>
      </w:r>
    </w:p>
    <w:p w14:paraId="51AE2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5.具有良好的沟通协调能力、解决复杂问题的能力，坚持原则，有强烈的事业心、高度的责任感和奉献精神。</w:t>
      </w:r>
    </w:p>
    <w:p w14:paraId="74C0A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30268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03E42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6BE9A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246E5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09ED1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5F25D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4E4F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4629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6F85FF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165DFD-782A-435D-8B45-CF5133C223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7C475A-7A3E-4D3D-B33B-87140DCF175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700BEE1-3F1D-45F0-869F-7DBA7C2085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D62955-9751-43F2-94E9-1D0029D489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D05254-3CF9-4B3F-AE7F-AFF9E18841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F398C"/>
    <w:rsid w:val="5C7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2025-04-15T10:09:00Z</dcterms:created>
  <dc:creator>ChenCheng</dc:creator>
  <cp:lastModifiedBy>ChenCheng</cp:lastModifiedBy>
  <dcterms:modified xsi:type="dcterms:W3CDTF">2025-04-15T10:10:11Z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E7BE4A4E33294567834B5C302888598E_11</vt:lpwstr>
  </property>
  <property fmtid="{D5CDD505-2E9C-101B-9397-08002B2CF9AE}" pid="4" name="KSOTemplateDocerSaveRecord">
    <vt:lpwstr>eyJoZGlkIjoiYzU3MjY3ZjUxMzQ1NTA1MDMyOTEzZWJlMmE4MzVkMzIiLCJ1c2VySWQiOiIyMzczNDEzMDYifQ==</vt:lpwstr>
  </property>
</Properties>
</file>